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C4" w:rsidRDefault="00355395" w:rsidP="00256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95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256BC4" w:rsidRDefault="00355395" w:rsidP="00256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95">
        <w:rPr>
          <w:rFonts w:ascii="Times New Roman" w:hAnsi="Times New Roman" w:cs="Times New Roman"/>
          <w:b/>
          <w:sz w:val="28"/>
          <w:szCs w:val="28"/>
        </w:rPr>
        <w:t xml:space="preserve">об ответственности за реализацию </w:t>
      </w:r>
    </w:p>
    <w:p w:rsidR="00355395" w:rsidRDefault="00355395" w:rsidP="00256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95">
        <w:rPr>
          <w:rFonts w:ascii="Times New Roman" w:hAnsi="Times New Roman" w:cs="Times New Roman"/>
          <w:b/>
          <w:sz w:val="28"/>
          <w:szCs w:val="28"/>
        </w:rPr>
        <w:t>алкогольной продукции несовершеннолетним</w:t>
      </w:r>
    </w:p>
    <w:p w:rsidR="00256BC4" w:rsidRPr="00355395" w:rsidRDefault="00256BC4" w:rsidP="00256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395" w:rsidRDefault="00355395" w:rsidP="00256B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Алкоголь – внутриклеточный яд, разрушающе действующий на все системы и органы человека. В результате его систематического употребления развивается зависимость, теряется чувство меры и контроль над количеством потребляемого алкоголя.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Согласно ст. 2 ФЗ-171 к категории спиртных напитков относятся напитки, в которых содержится 0,5 % этилового спирта или продуктов его брожения.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 xml:space="preserve">Закон о продаже алкоголя несовершеннолетним имеет следующее отступление – в перечень алкогольной продукции не попадают те напитки, в которых содержится не больше 1,2 % спирта. Сюда следует включить кисломолочную продукцию, квас, тан, кумыс. Также, под действие закона не попадает безалкогольное пиво, так как процент этанола в нем меньше 0,5 %.  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 xml:space="preserve">Ответственность за употребление спиртных напитков несовершеннолетними несут несколько сторон – продавец, который переступил закон и продал продукцию лицу, руководитель отдела в магазине, владелец торговой точки и родители нарушителя или лица, которые с юридической точки зрения их заменяют (опекуны, усыновители). 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Ответственность за продажу алкоголя несовершеннолетним 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395">
        <w:rPr>
          <w:rFonts w:ascii="Times New Roman" w:hAnsi="Times New Roman" w:cs="Times New Roman"/>
          <w:sz w:val="28"/>
          <w:szCs w:val="28"/>
        </w:rPr>
        <w:t xml:space="preserve"> как административной, так и уголовной. Регулируется этот процесс следующими нормативно-правовыми актами: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Закон 171-ФЗ, статья 16;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Статья 14.16 КоАП РФ, пункт 2.1 административная ответственность;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Статья 151.1 УК РФ уголовная ответственность за продажу спиртных напитков несовершеннолетним лицам;</w:t>
      </w:r>
    </w:p>
    <w:p w:rsidR="00355395" w:rsidRPr="00355395" w:rsidRDefault="00355395" w:rsidP="00355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Статья 20.22 КоАП РФ ответственность родителей или официальных представителей подростка, который находиться в состоянии алкогольного (наркотического так же) опьянения.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Кроме того, административное нарушение может быть переквалифицировано в уголовное в тех случаях, когда была зафиксирована неоднократная продажа спиртных напитков лицам, не достигшим 18 лет.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Мера пресечения, в таком случае, может быть следующая: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фиксированный штраф в размере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 000 до </w:t>
      </w:r>
      <w:r w:rsidRPr="00355395">
        <w:rPr>
          <w:rFonts w:ascii="Times New Roman" w:hAnsi="Times New Roman" w:cs="Times New Roman"/>
          <w:sz w:val="28"/>
          <w:szCs w:val="28"/>
        </w:rPr>
        <w:t>80 000 рублей;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взыскание в размере ежемесячного дохода нарушителя за 3-6 месяц (конкретный период определяется судом в каждом конкретном случае);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lastRenderedPageBreak/>
        <w:t>исправительные работы сроком до 12 месяцев;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лишение свободы сроком до 4 лет</w:t>
      </w:r>
    </w:p>
    <w:p w:rsidR="00355395" w:rsidRPr="00355395" w:rsidRDefault="00355395" w:rsidP="003553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запрет на осуществление деятельности или занятие определенной должности на срок до трех лет.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Вред алкоголя для подростков выше, чем у взрослого организма, так как ребенок находится на стадии формирования.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Вред алкоголя для подростков проявляется в торможении роста, задержке развития психических и половых функций, мышц, влияет на внешний вид человека.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Вред алкоголя проявляется не только для самого человека, но и для окружающих. В состоянии сильного алкогольного опьянения человек может напасть на другого человека, затеять драку без причины.</w:t>
      </w:r>
    </w:p>
    <w:p w:rsidR="00355395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Молодой организм хуже воспринимает алкоголь и не способен противостоять его влиянию. Достаточно 100 граммов вина или водки, чтобы подросток опьянел.</w:t>
      </w:r>
    </w:p>
    <w:p w:rsidR="00710B20" w:rsidRPr="00355395" w:rsidRDefault="00355395" w:rsidP="00355395">
      <w:pPr>
        <w:jc w:val="both"/>
        <w:rPr>
          <w:rFonts w:ascii="Times New Roman" w:hAnsi="Times New Roman" w:cs="Times New Roman"/>
          <w:sz w:val="28"/>
          <w:szCs w:val="28"/>
        </w:rPr>
      </w:pPr>
      <w:r w:rsidRPr="00355395">
        <w:rPr>
          <w:rFonts w:ascii="Times New Roman" w:hAnsi="Times New Roman" w:cs="Times New Roman"/>
          <w:sz w:val="28"/>
          <w:szCs w:val="28"/>
        </w:rPr>
        <w:t>Подростковый алкоголизм развивается в 5-</w:t>
      </w:r>
      <w:bookmarkStart w:id="0" w:name="_GoBack"/>
      <w:bookmarkEnd w:id="0"/>
      <w:r w:rsidRPr="00355395">
        <w:rPr>
          <w:rFonts w:ascii="Times New Roman" w:hAnsi="Times New Roman" w:cs="Times New Roman"/>
          <w:sz w:val="28"/>
          <w:szCs w:val="28"/>
        </w:rPr>
        <w:t>10 раз быстрее, чем у взрослых людей. Особенно следует выделить вред алкогольных энергетиков, которые кажутся безобидными. Однако это не так, они содержат этанол и могут представлять угрозу для жизни ребенка.</w:t>
      </w:r>
    </w:p>
    <w:sectPr w:rsidR="00710B20" w:rsidRPr="00355395" w:rsidSect="0059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C97"/>
    <w:multiLevelType w:val="hybridMultilevel"/>
    <w:tmpl w:val="1006F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42EBA"/>
    <w:multiLevelType w:val="hybridMultilevel"/>
    <w:tmpl w:val="B690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395"/>
    <w:rsid w:val="00256BC4"/>
    <w:rsid w:val="00355395"/>
    <w:rsid w:val="00590D86"/>
    <w:rsid w:val="0071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</dc:creator>
  <cp:keywords/>
  <dc:description/>
  <cp:lastModifiedBy>Пользователь</cp:lastModifiedBy>
  <cp:revision>3</cp:revision>
  <dcterms:created xsi:type="dcterms:W3CDTF">2022-03-10T14:25:00Z</dcterms:created>
  <dcterms:modified xsi:type="dcterms:W3CDTF">2022-03-30T06:52:00Z</dcterms:modified>
</cp:coreProperties>
</file>